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95"/>
        <w:gridCol w:w="5395"/>
      </w:tblGrid>
      <w:tr w:rsidR="006B5071" w:rsidRPr="001E16EA" w14:paraId="619E07EE" w14:textId="77777777" w:rsidTr="001E16EA">
        <w:tc>
          <w:tcPr>
            <w:tcW w:w="5395" w:type="dxa"/>
            <w:shd w:val="clear" w:color="auto" w:fill="auto"/>
          </w:tcPr>
          <w:p w14:paraId="1BF5F8D8" w14:textId="77777777" w:rsidR="006B5071" w:rsidRPr="006F3281" w:rsidRDefault="006B5071" w:rsidP="000E473D">
            <w:pPr>
              <w:spacing w:after="0" w:line="240" w:lineRule="auto"/>
              <w:jc w:val="center"/>
              <w:rPr>
                <w:b/>
                <w:color w:val="FF0000"/>
              </w:rPr>
            </w:pPr>
            <w:r w:rsidRPr="006F3281">
              <w:rPr>
                <w:b/>
                <w:color w:val="FF0000"/>
              </w:rPr>
              <w:t xml:space="preserve">BAN TUYÊN GIÁO ĐẢNG </w:t>
            </w:r>
            <w:proofErr w:type="gramStart"/>
            <w:r w:rsidRPr="006F3281">
              <w:rPr>
                <w:b/>
                <w:color w:val="FF0000"/>
              </w:rPr>
              <w:t>ỦY</w:t>
            </w:r>
            <w:proofErr w:type="gramEnd"/>
          </w:p>
          <w:p w14:paraId="46582E24" w14:textId="77777777" w:rsidR="006B5071" w:rsidRPr="001E16EA" w:rsidRDefault="006B5071" w:rsidP="000E473D">
            <w:pPr>
              <w:spacing w:after="0" w:line="240" w:lineRule="auto"/>
              <w:jc w:val="center"/>
            </w:pPr>
            <w:r w:rsidRPr="006F3281">
              <w:rPr>
                <w:color w:val="FF0000"/>
              </w:rPr>
              <w:t>THÔNG TIN CÔNG TÁC TƯ TƯỞNG</w:t>
            </w:r>
          </w:p>
        </w:tc>
        <w:tc>
          <w:tcPr>
            <w:tcW w:w="5395" w:type="dxa"/>
            <w:shd w:val="clear" w:color="auto" w:fill="auto"/>
          </w:tcPr>
          <w:p w14:paraId="3FEEF358" w14:textId="042B4EE0" w:rsidR="006B5071" w:rsidRPr="001E16EA" w:rsidRDefault="00513E0D" w:rsidP="000E473D">
            <w:pPr>
              <w:spacing w:after="0" w:line="240" w:lineRule="auto"/>
              <w:jc w:val="right"/>
              <w:rPr>
                <w:color w:val="FF0000"/>
              </w:rPr>
            </w:pPr>
            <w:r w:rsidRPr="001E16EA">
              <w:rPr>
                <w:color w:val="FF0000"/>
              </w:rPr>
              <w:t xml:space="preserve">Tháng </w:t>
            </w:r>
            <w:r w:rsidR="006151EE">
              <w:rPr>
                <w:color w:val="FF0000"/>
              </w:rPr>
              <w:t>0</w:t>
            </w:r>
            <w:r w:rsidR="00391D66">
              <w:rPr>
                <w:color w:val="FF0000"/>
              </w:rPr>
              <w:t>3</w:t>
            </w:r>
            <w:r w:rsidRPr="001E16EA">
              <w:rPr>
                <w:color w:val="FF0000"/>
              </w:rPr>
              <w:t>/20</w:t>
            </w:r>
            <w:r w:rsidR="001D7736">
              <w:rPr>
                <w:color w:val="FF0000"/>
              </w:rPr>
              <w:t>2</w:t>
            </w:r>
            <w:r w:rsidR="00634112">
              <w:rPr>
                <w:color w:val="FF0000"/>
              </w:rPr>
              <w:t>4</w:t>
            </w:r>
          </w:p>
          <w:p w14:paraId="4CFA4FC2" w14:textId="0585D671" w:rsidR="00513E0D" w:rsidRDefault="00250F47" w:rsidP="000E473D">
            <w:pPr>
              <w:spacing w:after="0" w:line="240" w:lineRule="auto"/>
              <w:jc w:val="right"/>
              <w:rPr>
                <w:color w:val="FF0000"/>
              </w:rPr>
            </w:pPr>
            <w:r>
              <w:rPr>
                <w:color w:val="FF0000"/>
              </w:rPr>
              <w:t xml:space="preserve">Bài </w:t>
            </w:r>
            <w:r w:rsidR="00522C66">
              <w:rPr>
                <w:color w:val="FF0000"/>
              </w:rPr>
              <w:t>8</w:t>
            </w:r>
          </w:p>
          <w:p w14:paraId="39D2A8AF" w14:textId="77777777" w:rsidR="00455EEC" w:rsidRPr="001E16EA" w:rsidRDefault="00455EEC" w:rsidP="00BF77D5">
            <w:pPr>
              <w:spacing w:after="0" w:line="240" w:lineRule="auto"/>
              <w:jc w:val="both"/>
            </w:pPr>
          </w:p>
        </w:tc>
      </w:tr>
    </w:tbl>
    <w:p w14:paraId="242A5302" w14:textId="77777777" w:rsidR="00A33B30" w:rsidRPr="00A33B30" w:rsidRDefault="00A33B30" w:rsidP="00A33B30">
      <w:pPr>
        <w:spacing w:before="120" w:after="120" w:line="370" w:lineRule="exact"/>
        <w:jc w:val="center"/>
        <w:rPr>
          <w:color w:val="002060"/>
          <w:szCs w:val="28"/>
        </w:rPr>
      </w:pPr>
      <w:r w:rsidRPr="00A33B30">
        <w:rPr>
          <w:b/>
          <w:color w:val="002060"/>
          <w:szCs w:val="28"/>
        </w:rPr>
        <w:t>TƯƠNG LAI HỢP TÁC MEKONG-LAN THƯƠNG</w:t>
      </w:r>
    </w:p>
    <w:p w14:paraId="06BF3571" w14:textId="77777777" w:rsidR="00A33B30" w:rsidRPr="0040419E" w:rsidRDefault="00A33B30" w:rsidP="00A33B30">
      <w:pPr>
        <w:spacing w:before="120" w:after="120" w:line="370" w:lineRule="exact"/>
        <w:jc w:val="both"/>
        <w:rPr>
          <w:szCs w:val="28"/>
        </w:rPr>
      </w:pPr>
    </w:p>
    <w:p w14:paraId="7071EEFD" w14:textId="77777777" w:rsidR="00A33B30" w:rsidRPr="0040419E" w:rsidRDefault="00A33B30" w:rsidP="00A33B30">
      <w:pPr>
        <w:spacing w:before="120" w:after="120" w:line="370" w:lineRule="exact"/>
        <w:ind w:firstLine="720"/>
        <w:jc w:val="both"/>
        <w:rPr>
          <w:szCs w:val="28"/>
        </w:rPr>
      </w:pPr>
      <w:r w:rsidRPr="0040419E">
        <w:rPr>
          <w:szCs w:val="28"/>
        </w:rPr>
        <w:t>Ngày 7/12, Hội nghị Bộ trưởng Ngoại giao hợp tác Mekong-Lan Thương (MLC) lần thứ 8 diễn ra tại Bắc Kinh, Trung Quốc với chủ đề “Cùng hướng tới hiện đại hóa và tạo ra những lợi thế mới cho sự phát triển của tiểu vùng”, Hội nghị Bộ trưởng Ngoại giao lần này đã điểm lại những kết quả hợp tác của cơ chế hợp tác Mekong-Lan Thương giai đoạn trước, hoạch định trọng tâm phát triển của giai đoạn tiếp theo, đồng thời tiếp tục tập trung mọi nguồn lực cho hợp tác Mekong-Lan Thương và thúc đẩy nâng cao chất lượng hợp tác.</w:t>
      </w:r>
    </w:p>
    <w:p w14:paraId="5DEA4FED" w14:textId="77777777" w:rsidR="00A33B30" w:rsidRPr="00A33B30" w:rsidRDefault="00A33B30" w:rsidP="00A33B30">
      <w:pPr>
        <w:spacing w:before="120" w:after="120" w:line="370" w:lineRule="exact"/>
        <w:ind w:firstLine="720"/>
        <w:jc w:val="both"/>
        <w:rPr>
          <w:b/>
          <w:color w:val="7030A0"/>
          <w:szCs w:val="28"/>
        </w:rPr>
      </w:pPr>
      <w:r w:rsidRPr="00A33B30">
        <w:rPr>
          <w:b/>
          <w:color w:val="7030A0"/>
          <w:szCs w:val="28"/>
        </w:rPr>
        <w:t>Hợp tác Mekong-Lan Thương đạt được nhiều kết quả tốt đẹp</w:t>
      </w:r>
    </w:p>
    <w:p w14:paraId="01092638" w14:textId="77777777" w:rsidR="00A33B30" w:rsidRPr="0040419E" w:rsidRDefault="00A33B30" w:rsidP="00A33B30">
      <w:pPr>
        <w:spacing w:before="120" w:after="120" w:line="370" w:lineRule="exact"/>
        <w:ind w:firstLine="720"/>
        <w:jc w:val="both"/>
        <w:rPr>
          <w:b/>
          <w:szCs w:val="28"/>
        </w:rPr>
      </w:pPr>
      <w:r w:rsidRPr="0040419E">
        <w:rPr>
          <w:szCs w:val="28"/>
        </w:rPr>
        <w:t>Kể từ Hội nghị MLC lần thứ 7 năm 2022 đến nay, 6 nước Mekong-Lan Thương (Việt Nam,</w:t>
      </w:r>
      <w:r w:rsidRPr="0040419E">
        <w:rPr>
          <w:b/>
          <w:szCs w:val="28"/>
        </w:rPr>
        <w:t xml:space="preserve"> </w:t>
      </w:r>
      <w:r w:rsidRPr="0040419E">
        <w:rPr>
          <w:szCs w:val="28"/>
        </w:rPr>
        <w:t>Campuchia, Lào, Myanmar, Thái Lan và Trung Quốc) đã thúc đẩy mạnh mẽ hợp tác thiết thực trên</w:t>
      </w:r>
      <w:r w:rsidRPr="0040419E">
        <w:rPr>
          <w:b/>
          <w:szCs w:val="28"/>
        </w:rPr>
        <w:t xml:space="preserve"> </w:t>
      </w:r>
      <w:r w:rsidRPr="0040419E">
        <w:rPr>
          <w:szCs w:val="28"/>
        </w:rPr>
        <w:t>nhiều lĩnh vực. Hợp tác Mekong-Lan Thương đã đạt được nhiều kết quả tốt đẹp. Lãnh đạo các nước</w:t>
      </w:r>
      <w:r w:rsidRPr="0040419E">
        <w:rPr>
          <w:b/>
          <w:szCs w:val="28"/>
        </w:rPr>
        <w:t xml:space="preserve"> </w:t>
      </w:r>
      <w:r w:rsidRPr="0040419E">
        <w:rPr>
          <w:szCs w:val="28"/>
        </w:rPr>
        <w:t>liên tục đến thăm Trung Quốc nhằm tăng cường trao đổi cấp cao, nâng cao mức độ phối hợp</w:t>
      </w:r>
      <w:r w:rsidRPr="0040419E">
        <w:rPr>
          <w:b/>
          <w:szCs w:val="28"/>
        </w:rPr>
        <w:t xml:space="preserve"> </w:t>
      </w:r>
      <w:r w:rsidRPr="0040419E">
        <w:rPr>
          <w:szCs w:val="28"/>
        </w:rPr>
        <w:t>chiến lược và sự tin cậy chính trị, đồng thời xác định phương hướng cho hợp tác Mekong-Lan Thương.</w:t>
      </w:r>
      <w:r w:rsidRPr="0040419E">
        <w:rPr>
          <w:b/>
          <w:szCs w:val="28"/>
        </w:rPr>
        <w:t xml:space="preserve"> </w:t>
      </w:r>
      <w:r w:rsidRPr="0040419E">
        <w:rPr>
          <w:szCs w:val="28"/>
        </w:rPr>
        <w:t>Chính phủ 6 nước trao đổi mật thiết ở mọi cấp độ và các nhóm công tác chung trong 6 lĩnh vực ưu tiên</w:t>
      </w:r>
      <w:r w:rsidRPr="0040419E">
        <w:rPr>
          <w:b/>
          <w:szCs w:val="28"/>
        </w:rPr>
        <w:t xml:space="preserve"> </w:t>
      </w:r>
      <w:r w:rsidRPr="0040419E">
        <w:rPr>
          <w:szCs w:val="28"/>
        </w:rPr>
        <w:t>là kết nối, hợp tác năng lực sản xuất, kinh tế xuyên biên giới, tài nguyên nước, nông nghiệp và xóa đói</w:t>
      </w:r>
      <w:r w:rsidRPr="0040419E">
        <w:rPr>
          <w:b/>
          <w:szCs w:val="28"/>
        </w:rPr>
        <w:t xml:space="preserve"> </w:t>
      </w:r>
      <w:r w:rsidRPr="0040419E">
        <w:rPr>
          <w:szCs w:val="28"/>
        </w:rPr>
        <w:t>giảm nghèo đang đạt được nhiều tiến triển. Các cơ chế như trung tâm về tài nguyên nước, nông nghiệp,</w:t>
      </w:r>
      <w:r w:rsidRPr="0040419E">
        <w:rPr>
          <w:b/>
          <w:szCs w:val="28"/>
        </w:rPr>
        <w:t xml:space="preserve"> </w:t>
      </w:r>
      <w:r w:rsidRPr="0040419E">
        <w:rPr>
          <w:szCs w:val="28"/>
        </w:rPr>
        <w:t>bảo vệ môi trường, giao lưu và hợp tác thanh niên, Trung tâm toàn cầu nghiên cứu về sông Mekong...</w:t>
      </w:r>
      <w:r w:rsidRPr="0040419E">
        <w:rPr>
          <w:b/>
          <w:szCs w:val="28"/>
        </w:rPr>
        <w:t xml:space="preserve"> </w:t>
      </w:r>
      <w:r w:rsidRPr="0040419E">
        <w:rPr>
          <w:szCs w:val="28"/>
        </w:rPr>
        <w:t>hoạt động hiệu quả. Năm 2022, mặc dù chịu ảnh hưởng của dịch COVID-19, nhưng tổng kim ngạch</w:t>
      </w:r>
      <w:r w:rsidRPr="0040419E">
        <w:rPr>
          <w:b/>
          <w:szCs w:val="28"/>
        </w:rPr>
        <w:t xml:space="preserve"> </w:t>
      </w:r>
      <w:r w:rsidRPr="0040419E">
        <w:rPr>
          <w:szCs w:val="28"/>
        </w:rPr>
        <w:t>thương mại của Trung Quốc với 5 nước còn lại vẫn đạt 416,7 tỷ USD, tăng 5% so với cùng kỳ năm</w:t>
      </w:r>
      <w:r w:rsidRPr="0040419E">
        <w:rPr>
          <w:b/>
          <w:szCs w:val="28"/>
        </w:rPr>
        <w:t xml:space="preserve"> </w:t>
      </w:r>
      <w:r w:rsidRPr="0040419E">
        <w:rPr>
          <w:szCs w:val="28"/>
        </w:rPr>
        <w:t>2021. Trung Quốc nhiều năm liền là đối tác thương mại lớn nhất của Việt Nam, Campuchia,</w:t>
      </w:r>
      <w:r w:rsidRPr="0040419E">
        <w:rPr>
          <w:b/>
          <w:szCs w:val="28"/>
        </w:rPr>
        <w:t xml:space="preserve"> </w:t>
      </w:r>
      <w:r w:rsidRPr="0040419E">
        <w:rPr>
          <w:szCs w:val="28"/>
        </w:rPr>
        <w:t>Myanmar, Thái Lan, là đối tác thương mại lớn thứ 2 của Lào; Việt Nam trở thành đối tác thương mại</w:t>
      </w:r>
      <w:r w:rsidRPr="0040419E">
        <w:rPr>
          <w:b/>
          <w:szCs w:val="28"/>
        </w:rPr>
        <w:t xml:space="preserve"> </w:t>
      </w:r>
      <w:r w:rsidRPr="0040419E">
        <w:rPr>
          <w:szCs w:val="28"/>
        </w:rPr>
        <w:t>lớn thứ 4 và đối tác thương mại lớn nhất của Trung Quốc trong ASEAN. Việc xây dựng tuyến đường</w:t>
      </w:r>
      <w:r w:rsidRPr="0040419E">
        <w:rPr>
          <w:b/>
          <w:szCs w:val="28"/>
        </w:rPr>
        <w:t xml:space="preserve"> </w:t>
      </w:r>
      <w:r w:rsidRPr="0040419E">
        <w:rPr>
          <w:szCs w:val="28"/>
        </w:rPr>
        <w:t>sắt Trung Quốc - Thái Lan đang có những tiến triển ổn định, ý tưởng phát triển kết nối Trung Quốc</w:t>
      </w:r>
      <w:r w:rsidRPr="0040419E">
        <w:rPr>
          <w:b/>
          <w:szCs w:val="28"/>
        </w:rPr>
        <w:t xml:space="preserve"> - </w:t>
      </w:r>
      <w:r w:rsidRPr="0040419E">
        <w:rPr>
          <w:szCs w:val="28"/>
        </w:rPr>
        <w:t>Lào - Thái Lan đã chính thức được khởi động. Các dự án như đường sắt Trung Quốc - Lào, đường cao tốc nối Phnom Penh - Sihanoukyille (Campuchia) và tuyến tàu sắt liên vận Trung Quốc - Việt Nam …, đã nâng cao hơn nữa mức độ kết nối trong khu vực. Nhiều sáng kiến về họp tác Mekong-Lan Thương đã giúp các nước Mekong cải</w:t>
      </w:r>
      <w:r w:rsidRPr="0040419E">
        <w:rPr>
          <w:b/>
          <w:szCs w:val="28"/>
        </w:rPr>
        <w:t xml:space="preserve"> </w:t>
      </w:r>
      <w:r w:rsidRPr="0040419E">
        <w:rPr>
          <w:szCs w:val="28"/>
        </w:rPr>
        <w:t>thiện sinh kế của người dân một cách hiệu quả. Các nước đang cùng nhau hợp tác để giải quyết các</w:t>
      </w:r>
      <w:r w:rsidRPr="0040419E">
        <w:rPr>
          <w:b/>
          <w:szCs w:val="28"/>
        </w:rPr>
        <w:t xml:space="preserve"> </w:t>
      </w:r>
      <w:r w:rsidRPr="0040419E">
        <w:rPr>
          <w:szCs w:val="28"/>
        </w:rPr>
        <w:t xml:space="preserve">thách thức an ninh truyền thống và phi truyền thống trong khu vực. Cơ chế tuần tra chung và thực thi pháp luật trên sông Mekong giữa Trung Quốc, Lào, Myanmar và Thái Lan đã hoàn thành 135 lần tuần tra chung; lực lượng thực thi pháp luật của các nước trong khu vực không ngừng tiến hành đấu tranh chống tội phạm xuyên biên giới và đạt được những kết quả đáng ghi nhận, trở thành điểm sáng trong hợp tác khu vực. Năm 2023, Trung Quốc không ngừng tối </w:t>
      </w:r>
      <w:proofErr w:type="gramStart"/>
      <w:r w:rsidRPr="0040419E">
        <w:rPr>
          <w:szCs w:val="28"/>
        </w:rPr>
        <w:t>ưu  hóa</w:t>
      </w:r>
      <w:proofErr w:type="gramEnd"/>
      <w:r w:rsidRPr="0040419E">
        <w:rPr>
          <w:szCs w:val="28"/>
        </w:rPr>
        <w:t xml:space="preserve"> các biện pháp thúc đẩy việc đi lại</w:t>
      </w:r>
      <w:r w:rsidRPr="0040419E">
        <w:rPr>
          <w:b/>
          <w:szCs w:val="28"/>
        </w:rPr>
        <w:t xml:space="preserve"> </w:t>
      </w:r>
      <w:r w:rsidRPr="0040419E">
        <w:rPr>
          <w:szCs w:val="28"/>
        </w:rPr>
        <w:t xml:space="preserve">của người dân; người dân Trung Quốc đến các nước </w:t>
      </w:r>
      <w:r w:rsidRPr="0040419E">
        <w:rPr>
          <w:szCs w:val="28"/>
        </w:rPr>
        <w:lastRenderedPageBreak/>
        <w:t>Mekong và ngược lại tăng nhanh; các hoạt động</w:t>
      </w:r>
      <w:r w:rsidRPr="0040419E">
        <w:rPr>
          <w:b/>
          <w:szCs w:val="28"/>
        </w:rPr>
        <w:t xml:space="preserve"> </w:t>
      </w:r>
      <w:r w:rsidRPr="0040419E">
        <w:rPr>
          <w:szCs w:val="28"/>
        </w:rPr>
        <w:t>giao lưu</w:t>
      </w:r>
      <w:r w:rsidRPr="0040419E">
        <w:rPr>
          <w:b/>
          <w:szCs w:val="28"/>
        </w:rPr>
        <w:t xml:space="preserve"> </w:t>
      </w:r>
      <w:r w:rsidRPr="0040419E">
        <w:rPr>
          <w:szCs w:val="28"/>
        </w:rPr>
        <w:t>văn hóa giữa thanh niên và các phương tiện truyền thông diễn ra ngày càng nhiều, qua đó thúc</w:t>
      </w:r>
      <w:r w:rsidRPr="0040419E">
        <w:rPr>
          <w:b/>
          <w:szCs w:val="28"/>
        </w:rPr>
        <w:t xml:space="preserve"> </w:t>
      </w:r>
      <w:r w:rsidRPr="0040419E">
        <w:rPr>
          <w:szCs w:val="28"/>
        </w:rPr>
        <w:t>đẩy hiệu quả giao lưu Nhân dân giữa các nước Mekong-Lan Thương.</w:t>
      </w:r>
    </w:p>
    <w:p w14:paraId="570BF421" w14:textId="77777777" w:rsidR="00A33B30" w:rsidRPr="00A33B30" w:rsidRDefault="00A33B30" w:rsidP="00A33B30">
      <w:pPr>
        <w:spacing w:before="120" w:after="120" w:line="370" w:lineRule="exact"/>
        <w:ind w:firstLine="720"/>
        <w:jc w:val="both"/>
        <w:rPr>
          <w:b/>
          <w:color w:val="7030A0"/>
          <w:szCs w:val="28"/>
        </w:rPr>
      </w:pPr>
      <w:r w:rsidRPr="00A33B30">
        <w:rPr>
          <w:b/>
          <w:color w:val="7030A0"/>
          <w:szCs w:val="28"/>
        </w:rPr>
        <w:t>Hợp tác Mekong-Lan Thương có ý nghĩa quan trọng</w:t>
      </w:r>
    </w:p>
    <w:p w14:paraId="00A18244" w14:textId="77777777" w:rsidR="00A33B30" w:rsidRPr="0040419E" w:rsidRDefault="00A33B30" w:rsidP="00A33B30">
      <w:pPr>
        <w:spacing w:before="120" w:after="120" w:line="370" w:lineRule="exact"/>
        <w:ind w:firstLine="720"/>
        <w:jc w:val="both"/>
        <w:rPr>
          <w:b/>
          <w:szCs w:val="28"/>
        </w:rPr>
      </w:pPr>
      <w:r w:rsidRPr="0040419E">
        <w:rPr>
          <w:szCs w:val="28"/>
        </w:rPr>
        <w:t>Là cơ chế hợp tác tiểu vùng kiểu mới để các nước lưu vực cùng nhau thảo luận, xây dựng và</w:t>
      </w:r>
      <w:r w:rsidRPr="0040419E">
        <w:rPr>
          <w:b/>
          <w:szCs w:val="28"/>
        </w:rPr>
        <w:t xml:space="preserve"> </w:t>
      </w:r>
      <w:r w:rsidRPr="0040419E">
        <w:rPr>
          <w:szCs w:val="28"/>
        </w:rPr>
        <w:t>chia sẻ, hợp tác Mekong-Lan Thương đã phát triển nhanh chóng và đạt được những kết quả đáng ghi</w:t>
      </w:r>
      <w:r w:rsidRPr="0040419E">
        <w:rPr>
          <w:b/>
          <w:szCs w:val="28"/>
        </w:rPr>
        <w:t xml:space="preserve"> </w:t>
      </w:r>
      <w:r w:rsidRPr="0040419E">
        <w:rPr>
          <w:szCs w:val="28"/>
        </w:rPr>
        <w:t>nhận chỉ trong vài năm ngắn ngủi. Điều này chủ yếu là do 6 nước tham gia luôn kiên trì nguyên tắc</w:t>
      </w:r>
      <w:r w:rsidRPr="0040419E">
        <w:rPr>
          <w:b/>
          <w:szCs w:val="28"/>
        </w:rPr>
        <w:t xml:space="preserve"> </w:t>
      </w:r>
      <w:r w:rsidRPr="0040419E">
        <w:rPr>
          <w:szCs w:val="28"/>
        </w:rPr>
        <w:t>hợp tác láng giềng hữu nghị, tôn chỉ hợp tác là phát triển là trên hết, thực hiện khái niệm hợp tác cùng</w:t>
      </w:r>
      <w:r w:rsidRPr="0040419E">
        <w:rPr>
          <w:b/>
          <w:szCs w:val="28"/>
        </w:rPr>
        <w:t xml:space="preserve"> </w:t>
      </w:r>
      <w:r w:rsidRPr="0040419E">
        <w:rPr>
          <w:szCs w:val="28"/>
        </w:rPr>
        <w:t>có lợi cùng thắng, đồng thời theo đuổi mục đích ban đầu là hợp tác lấy lòng dân làm gốc. Trước tình</w:t>
      </w:r>
      <w:r w:rsidRPr="0040419E">
        <w:rPr>
          <w:b/>
          <w:szCs w:val="28"/>
        </w:rPr>
        <w:t xml:space="preserve"> </w:t>
      </w:r>
      <w:r w:rsidRPr="0040419E">
        <w:rPr>
          <w:szCs w:val="28"/>
        </w:rPr>
        <w:t>hình quốc tế ngày càng phức tạp hiện nay, kinh tế thế giới phục hồi chậm, các mối đe dọa an ninh</w:t>
      </w:r>
      <w:r w:rsidRPr="0040419E">
        <w:rPr>
          <w:b/>
          <w:szCs w:val="28"/>
        </w:rPr>
        <w:t xml:space="preserve"> </w:t>
      </w:r>
      <w:r w:rsidRPr="0040419E">
        <w:rPr>
          <w:szCs w:val="28"/>
        </w:rPr>
        <w:t>truyền thống và phi truyền thống xuất hiện tràn lan, hệ thống quản trị toàn cầu đang đối mặt với những</w:t>
      </w:r>
      <w:r w:rsidRPr="0040419E">
        <w:rPr>
          <w:b/>
          <w:szCs w:val="28"/>
        </w:rPr>
        <w:t xml:space="preserve"> </w:t>
      </w:r>
      <w:r w:rsidRPr="0040419E">
        <w:rPr>
          <w:szCs w:val="28"/>
        </w:rPr>
        <w:t>thách thức chưa từng có. Khu vực châu Á - Thái Bình Dượng tuy có đà tăng trưởng mạnh mẽ nhưng</w:t>
      </w:r>
      <w:r w:rsidRPr="0040419E">
        <w:rPr>
          <w:b/>
          <w:szCs w:val="28"/>
        </w:rPr>
        <w:t xml:space="preserve"> </w:t>
      </w:r>
      <w:r w:rsidRPr="0040419E">
        <w:rPr>
          <w:szCs w:val="28"/>
        </w:rPr>
        <w:t>cũng phải đối mặt với nhiều rủi ro, thách thức và căng thẳng địa chính trị cùng với diễn biến của cục</w:t>
      </w:r>
      <w:r w:rsidRPr="0040419E">
        <w:rPr>
          <w:b/>
          <w:szCs w:val="28"/>
        </w:rPr>
        <w:t xml:space="preserve"> </w:t>
      </w:r>
      <w:r w:rsidRPr="0040419E">
        <w:rPr>
          <w:szCs w:val="28"/>
        </w:rPr>
        <w:t>diện kinh tế đang tác động tới môi trường phát triển và cơ cấu hợp tác của khu vực này. Trong bối cảnh</w:t>
      </w:r>
      <w:r w:rsidRPr="0040419E">
        <w:rPr>
          <w:b/>
          <w:szCs w:val="28"/>
        </w:rPr>
        <w:t xml:space="preserve"> </w:t>
      </w:r>
      <w:r w:rsidRPr="0040419E">
        <w:rPr>
          <w:szCs w:val="28"/>
        </w:rPr>
        <w:t>sự phát triển của khu vực châu Á - Thái Bình Dương xuất hiện những cơ hội và thách thức mới, sự cần</w:t>
      </w:r>
      <w:r w:rsidRPr="0040419E">
        <w:rPr>
          <w:b/>
          <w:szCs w:val="28"/>
        </w:rPr>
        <w:t xml:space="preserve"> </w:t>
      </w:r>
      <w:r w:rsidRPr="0040419E">
        <w:rPr>
          <w:szCs w:val="28"/>
        </w:rPr>
        <w:t>thiết và tầm quan trọng của việc các nước Mekong-Lan Thương tăng cường hợp tác ngày càng rõ rệt.</w:t>
      </w:r>
    </w:p>
    <w:p w14:paraId="4F0F1556" w14:textId="77777777" w:rsidR="00A33B30" w:rsidRPr="0040419E" w:rsidRDefault="00A33B30" w:rsidP="00A33B30">
      <w:pPr>
        <w:spacing w:before="120" w:after="120" w:line="370" w:lineRule="exact"/>
        <w:ind w:firstLine="720"/>
        <w:jc w:val="both"/>
        <w:rPr>
          <w:b/>
          <w:szCs w:val="28"/>
        </w:rPr>
      </w:pPr>
      <w:r w:rsidRPr="0040419E">
        <w:rPr>
          <w:szCs w:val="28"/>
        </w:rPr>
        <w:t>Trước tiên, các quốc gia thuộc lưu vực cần sử dụng nền tảng hợp tác Mekong-Lan Thương để</w:t>
      </w:r>
      <w:r w:rsidRPr="0040419E">
        <w:rPr>
          <w:b/>
          <w:szCs w:val="28"/>
        </w:rPr>
        <w:t xml:space="preserve"> </w:t>
      </w:r>
      <w:r w:rsidRPr="0040419E">
        <w:rPr>
          <w:szCs w:val="28"/>
        </w:rPr>
        <w:t>cùng đối phó với các thách thức về phát triển và an ninh. Các nước Mekong-Lan Thương đều là các</w:t>
      </w:r>
      <w:r w:rsidRPr="0040419E">
        <w:rPr>
          <w:b/>
          <w:szCs w:val="28"/>
        </w:rPr>
        <w:t xml:space="preserve"> </w:t>
      </w:r>
      <w:r w:rsidRPr="0040419E">
        <w:rPr>
          <w:szCs w:val="28"/>
        </w:rPr>
        <w:t>nước đang phát triển, có khởi đầu phát triển tương đối muộn và trình độ phát triển khác nhau, nhiều vấn đề mà khu vực phải đối mặt về cơ bản là các vấn đề phát triển và cần được giải quyết thông qua</w:t>
      </w:r>
      <w:r w:rsidRPr="0040419E">
        <w:rPr>
          <w:b/>
          <w:szCs w:val="28"/>
        </w:rPr>
        <w:t xml:space="preserve"> </w:t>
      </w:r>
      <w:r w:rsidRPr="0040419E">
        <w:rPr>
          <w:szCs w:val="28"/>
        </w:rPr>
        <w:t>phát triển. Hiện tại, 6 quốc gia Mekong-Lan Thương có thiện chí hợp tác mạnh mẽ, mong muốn thúc đẩy tăng trưởng kinh tế trong khu vực, tháo gỡ các nút thắt trong phát triển và cải thiện sinh kế của</w:t>
      </w:r>
      <w:r w:rsidRPr="0040419E">
        <w:rPr>
          <w:b/>
          <w:szCs w:val="28"/>
        </w:rPr>
        <w:t xml:space="preserve"> </w:t>
      </w:r>
      <w:r w:rsidRPr="0040419E">
        <w:rPr>
          <w:szCs w:val="28"/>
        </w:rPr>
        <w:t>người dân thông qua thúc đẩy kết nối, phát triển kinh tế xuyên biên giới và tăng cường hợp tác năng</w:t>
      </w:r>
      <w:r w:rsidRPr="0040419E">
        <w:rPr>
          <w:b/>
          <w:szCs w:val="28"/>
        </w:rPr>
        <w:t xml:space="preserve"> </w:t>
      </w:r>
      <w:r w:rsidRPr="0040419E">
        <w:rPr>
          <w:szCs w:val="28"/>
        </w:rPr>
        <w:t>lực sản xuất. Đồng thời, các nước Mekong-Lan phải đối mặt với những thách thức chung trên</w:t>
      </w:r>
      <w:r w:rsidRPr="0040419E">
        <w:rPr>
          <w:b/>
          <w:szCs w:val="28"/>
        </w:rPr>
        <w:t xml:space="preserve"> </w:t>
      </w:r>
      <w:r w:rsidRPr="0040419E">
        <w:rPr>
          <w:szCs w:val="28"/>
        </w:rPr>
        <w:t xml:space="preserve">nhiều lĩnh vực an ninh phi truyền thống như biến đổi khí hậu, thiên tai, bệnh truyền nhiễm, tội phạm xuyên quốc gia… </w:t>
      </w:r>
      <w:r w:rsidRPr="0040419E">
        <w:rPr>
          <w:b/>
          <w:szCs w:val="28"/>
        </w:rPr>
        <w:t xml:space="preserve"> </w:t>
      </w:r>
      <w:r w:rsidRPr="0040419E">
        <w:rPr>
          <w:szCs w:val="28"/>
        </w:rPr>
        <w:t>Không quốc gia nào có thể đơn phương giải quyết mà phải tăng cường hợp tác để cùng nhau giải quyết.</w:t>
      </w:r>
    </w:p>
    <w:p w14:paraId="10B26BA6" w14:textId="77777777" w:rsidR="00A33B30" w:rsidRPr="0040419E" w:rsidRDefault="00A33B30" w:rsidP="00A33B30">
      <w:pPr>
        <w:spacing w:before="120" w:after="120" w:line="370" w:lineRule="exact"/>
        <w:ind w:firstLine="720"/>
        <w:jc w:val="both"/>
        <w:rPr>
          <w:b/>
          <w:szCs w:val="28"/>
        </w:rPr>
      </w:pPr>
      <w:r w:rsidRPr="0040419E">
        <w:rPr>
          <w:szCs w:val="28"/>
        </w:rPr>
        <w:t>Thứ hai, hợp tác Mekong-Lan Thương có thể là điển hình cho hợp tác ở Châu Á - Thái Bình</w:t>
      </w:r>
      <w:r w:rsidRPr="0040419E">
        <w:rPr>
          <w:b/>
          <w:szCs w:val="28"/>
        </w:rPr>
        <w:t xml:space="preserve"> </w:t>
      </w:r>
      <w:r w:rsidRPr="0040419E">
        <w:rPr>
          <w:szCs w:val="28"/>
        </w:rPr>
        <w:t>Dương và thậm chí là hợp tác đa phương trên toàn cầu. Lợi ích của 6 quốc gia Mekong-Lan</w:t>
      </w:r>
      <w:r w:rsidRPr="0040419E">
        <w:rPr>
          <w:b/>
          <w:szCs w:val="28"/>
        </w:rPr>
        <w:t xml:space="preserve"> </w:t>
      </w:r>
      <w:r w:rsidRPr="0040419E">
        <w:rPr>
          <w:szCs w:val="28"/>
        </w:rPr>
        <w:t>Thương gắn bó chặt chẽ với nhau và có nền tảng hợp tác vững chắc. Kể từ khi ra mắt vào năm</w:t>
      </w:r>
      <w:r w:rsidRPr="0040419E">
        <w:rPr>
          <w:b/>
          <w:szCs w:val="28"/>
        </w:rPr>
        <w:t xml:space="preserve"> </w:t>
      </w:r>
      <w:r w:rsidRPr="0040419E">
        <w:rPr>
          <w:szCs w:val="28"/>
        </w:rPr>
        <w:t>2016 đến nay, hợp tác Mekong-Lan Thương đã hình thành mô hình Mekong-Lan Thương “phát</w:t>
      </w:r>
      <w:r w:rsidRPr="0040419E">
        <w:rPr>
          <w:b/>
          <w:szCs w:val="28"/>
        </w:rPr>
        <w:t xml:space="preserve"> </w:t>
      </w:r>
      <w:r w:rsidRPr="0040419E">
        <w:rPr>
          <w:szCs w:val="28"/>
        </w:rPr>
        <w:t>triển là trước tiên, thực chất hiệu quả, lấy dự án làm trung tâm”, tạo ra lưu vực Mekong-Lan</w:t>
      </w:r>
      <w:r w:rsidRPr="0040419E">
        <w:rPr>
          <w:b/>
          <w:szCs w:val="28"/>
        </w:rPr>
        <w:t xml:space="preserve"> </w:t>
      </w:r>
      <w:r w:rsidRPr="0040419E">
        <w:rPr>
          <w:szCs w:val="28"/>
        </w:rPr>
        <w:t>Thương “tiến bộ hằng ngày, đạt kết quả hằng tháng và cải thiện hằng năm”; tạo nên nền văn hóa</w:t>
      </w:r>
      <w:r w:rsidRPr="0040419E">
        <w:rPr>
          <w:b/>
          <w:szCs w:val="28"/>
        </w:rPr>
        <w:t xml:space="preserve"> </w:t>
      </w:r>
      <w:r w:rsidRPr="0040419E">
        <w:rPr>
          <w:szCs w:val="28"/>
        </w:rPr>
        <w:t>Mekong-Lan Thương “đối xử bình đẳng, giúp đỡ lẫn nhau chân thành và thân thiết như một gia</w:t>
      </w:r>
      <w:r w:rsidRPr="0040419E">
        <w:rPr>
          <w:b/>
          <w:szCs w:val="28"/>
        </w:rPr>
        <w:t xml:space="preserve"> </w:t>
      </w:r>
      <w:r w:rsidRPr="0040419E">
        <w:rPr>
          <w:szCs w:val="28"/>
        </w:rPr>
        <w:t>đình” và đã trở thành một nền</w:t>
      </w:r>
      <w:r w:rsidRPr="0040419E">
        <w:rPr>
          <w:b/>
          <w:szCs w:val="28"/>
        </w:rPr>
        <w:t xml:space="preserve"> </w:t>
      </w:r>
      <w:r w:rsidRPr="0040419E">
        <w:rPr>
          <w:szCs w:val="28"/>
        </w:rPr>
        <w:t>tảng quan trọng cho sự hợp tác cùng có lợi trong khu vực, mang lại</w:t>
      </w:r>
      <w:r w:rsidRPr="0040419E">
        <w:rPr>
          <w:b/>
          <w:szCs w:val="28"/>
        </w:rPr>
        <w:t xml:space="preserve"> </w:t>
      </w:r>
      <w:r w:rsidRPr="0040419E">
        <w:rPr>
          <w:szCs w:val="28"/>
        </w:rPr>
        <w:t xml:space="preserve">lợi ích thiết thực cho các quốc gia và người dân trong tiểu vùng. Trước tác động chồng chéo của cục diện thay đổi lớn chưa từng thấy trong 100 năm qua và cuộc đọ sức Trung - Mỹ ngày </w:t>
      </w:r>
      <w:r w:rsidRPr="0040419E">
        <w:rPr>
          <w:szCs w:val="28"/>
        </w:rPr>
        <w:lastRenderedPageBreak/>
        <w:t>càng gay gắt, trào lưu chống toàn cầu hóa và chống thương mại tự do nổi lên, động lực hợp tác và phát triển suy yếu và rủi ro địa chính trị gia tăng, việc một số nước thực hiện chiến lược “tách rời và</w:t>
      </w:r>
      <w:r w:rsidRPr="0040419E">
        <w:rPr>
          <w:b/>
          <w:szCs w:val="28"/>
        </w:rPr>
        <w:t xml:space="preserve"> </w:t>
      </w:r>
      <w:r w:rsidRPr="0040419E">
        <w:rPr>
          <w:szCs w:val="28"/>
        </w:rPr>
        <w:t>cắt đứt” và “sân nhỏ tường cao” đã mang đến những thách thức lớn cho sự phát triển của các</w:t>
      </w:r>
      <w:r w:rsidRPr="0040419E">
        <w:rPr>
          <w:b/>
          <w:szCs w:val="28"/>
        </w:rPr>
        <w:t xml:space="preserve"> </w:t>
      </w:r>
      <w:r w:rsidRPr="0040419E">
        <w:rPr>
          <w:szCs w:val="28"/>
        </w:rPr>
        <w:t>nước</w:t>
      </w:r>
      <w:r w:rsidRPr="0040419E">
        <w:rPr>
          <w:b/>
          <w:szCs w:val="28"/>
        </w:rPr>
        <w:t xml:space="preserve"> </w:t>
      </w:r>
      <w:r w:rsidRPr="0040419E">
        <w:rPr>
          <w:szCs w:val="28"/>
        </w:rPr>
        <w:t>trong khu vực và trên thế giới. Các nước trong khu vực lấy cơ chế hợp tác Mekong-Lan</w:t>
      </w:r>
      <w:r w:rsidRPr="0040419E">
        <w:rPr>
          <w:b/>
          <w:szCs w:val="28"/>
        </w:rPr>
        <w:t xml:space="preserve"> </w:t>
      </w:r>
      <w:r w:rsidRPr="0040419E">
        <w:rPr>
          <w:szCs w:val="28"/>
        </w:rPr>
        <w:t>Thương làm nền tảng, ưu tiên chương trình nghị sự phát triển, chia sẻ cơ hội phát triển, cùng đối</w:t>
      </w:r>
      <w:r w:rsidRPr="0040419E">
        <w:rPr>
          <w:b/>
          <w:szCs w:val="28"/>
        </w:rPr>
        <w:t xml:space="preserve"> </w:t>
      </w:r>
      <w:r w:rsidRPr="0040419E">
        <w:rPr>
          <w:szCs w:val="28"/>
        </w:rPr>
        <w:t>mặt với những rủi ro và thách thức, đồng thời làm sâu sắc thêm sự phụ thuộc lẫn nhau, trở thành</w:t>
      </w:r>
      <w:r w:rsidRPr="0040419E">
        <w:rPr>
          <w:b/>
          <w:szCs w:val="28"/>
        </w:rPr>
        <w:t xml:space="preserve"> </w:t>
      </w:r>
      <w:r w:rsidRPr="0040419E">
        <w:rPr>
          <w:szCs w:val="28"/>
        </w:rPr>
        <w:t>hình mẫu cho hợp tác tiểu vùng; có thể trở thành động</w:t>
      </w:r>
      <w:r w:rsidRPr="0040419E">
        <w:rPr>
          <w:b/>
          <w:szCs w:val="28"/>
        </w:rPr>
        <w:t xml:space="preserve"> </w:t>
      </w:r>
      <w:r w:rsidRPr="0040419E">
        <w:rPr>
          <w:szCs w:val="28"/>
        </w:rPr>
        <w:t>lực mạnh mẽ cho hợp tác và hội nhập khu vực, đóng vai trò dẫn dắt và tạo hiệu ứng làm mẫu cho</w:t>
      </w:r>
      <w:r w:rsidRPr="0040419E">
        <w:rPr>
          <w:b/>
          <w:szCs w:val="28"/>
        </w:rPr>
        <w:t xml:space="preserve"> </w:t>
      </w:r>
      <w:r w:rsidRPr="0040419E">
        <w:rPr>
          <w:szCs w:val="28"/>
        </w:rPr>
        <w:t>khu vực châu Á - Thái Bình Dương và các khu vực khác trên thế giới tăng cường đoàn kết và hợp tác.</w:t>
      </w:r>
    </w:p>
    <w:p w14:paraId="27D8715C" w14:textId="77777777" w:rsidR="00A33B30" w:rsidRPr="00A33B30" w:rsidRDefault="00A33B30" w:rsidP="00A33B30">
      <w:pPr>
        <w:spacing w:before="120" w:after="120" w:line="370" w:lineRule="exact"/>
        <w:ind w:firstLine="720"/>
        <w:jc w:val="both"/>
        <w:rPr>
          <w:b/>
          <w:color w:val="7030A0"/>
          <w:szCs w:val="28"/>
        </w:rPr>
      </w:pPr>
      <w:r w:rsidRPr="00A33B30">
        <w:rPr>
          <w:b/>
          <w:color w:val="7030A0"/>
          <w:szCs w:val="28"/>
        </w:rPr>
        <w:t>Triển vọng hợp tác Mekong-Lan Thương rộng mở</w:t>
      </w:r>
    </w:p>
    <w:p w14:paraId="358196C9" w14:textId="77777777" w:rsidR="00A33B30" w:rsidRPr="0040419E" w:rsidRDefault="00A33B30" w:rsidP="00A33B30">
      <w:pPr>
        <w:spacing w:before="120" w:after="120" w:line="370" w:lineRule="exact"/>
        <w:ind w:firstLine="720"/>
        <w:jc w:val="both"/>
        <w:rPr>
          <w:szCs w:val="28"/>
        </w:rPr>
      </w:pPr>
      <w:r w:rsidRPr="0040419E">
        <w:rPr>
          <w:szCs w:val="28"/>
        </w:rPr>
        <w:t>Triển vọng trong tương lai, các quốc gia Mekong-Lan Thương sẽ tiếp tục đoàn kết, không</w:t>
      </w:r>
      <w:r w:rsidRPr="0040419E">
        <w:rPr>
          <w:b/>
          <w:szCs w:val="28"/>
        </w:rPr>
        <w:t xml:space="preserve"> </w:t>
      </w:r>
      <w:r w:rsidRPr="0040419E">
        <w:rPr>
          <w:szCs w:val="28"/>
        </w:rPr>
        <w:t xml:space="preserve">ngừng tăng cường tình hữu nghị và tin cậy lẫn nhau, cùng đối phó với những thách thức bên trong và bên ngoài, tăng cường và mở rộng hợp tác trong các lĩnh vực, đồng thời tiếp thêm sức sống cho sự phát triển và thịnh vượng của các quốc gia trong tiểu vùng và trong khu vực. </w:t>
      </w:r>
    </w:p>
    <w:p w14:paraId="478277FB" w14:textId="77777777" w:rsidR="00A33B30" w:rsidRPr="0040419E" w:rsidRDefault="00A33B30" w:rsidP="00A33B30">
      <w:pPr>
        <w:spacing w:before="120" w:after="120" w:line="370" w:lineRule="exact"/>
        <w:ind w:firstLine="720"/>
        <w:jc w:val="both"/>
        <w:rPr>
          <w:szCs w:val="28"/>
        </w:rPr>
      </w:pPr>
      <w:r w:rsidRPr="0040419E">
        <w:rPr>
          <w:szCs w:val="28"/>
        </w:rPr>
        <w:t>Thứ nhất, tăng cường sự hướng dẫn về chính trị. Dưới sự hướng dẫn của quan niệm “xây dựng cộng đồng chung vận mệnh giữa các nước Mekong-Lan Thương”, các nước Mekong-Lan Thương sẽ tiếp tục tăng cường trao đổi cấp cao, dẫn dắt định hướng chiến lược hợp tác Mekong-Lan Thương, đạt được nhận thức chung về phát triển và kết nối chiến lược phát triển.</w:t>
      </w:r>
    </w:p>
    <w:p w14:paraId="7341C5A7" w14:textId="77777777" w:rsidR="00A33B30" w:rsidRPr="0040419E" w:rsidRDefault="00A33B30" w:rsidP="00A33B30">
      <w:pPr>
        <w:spacing w:before="120" w:after="120" w:line="370" w:lineRule="exact"/>
        <w:ind w:firstLine="720"/>
        <w:jc w:val="both"/>
        <w:rPr>
          <w:szCs w:val="28"/>
        </w:rPr>
      </w:pPr>
      <w:r w:rsidRPr="0040419E">
        <w:rPr>
          <w:szCs w:val="28"/>
        </w:rPr>
        <w:t xml:space="preserve">Thứ hai, lên kế hoạch tổng thể cho vấn đề phát triển và an ninh. Bộ trưởng ngoại giao các nước đều cho rằng trong tình hình kinh tế và an ninh quốc tế phức tạp và nghiêm trọng như hiện nay, các quốc gia Mekong-Lan Thương nên tận dụng tốt các cơ chế và các quỹ hỗ trợ liên quan để cùng thúc đẩy hợp tác tiểu vùng và làm sâu sắc thêm sự phụ thuộc lẫn nhau. Một mặt, đẩy nhanh việc xây dựng Vành đai phát triển kinh tế Mekong-Lan Thương, nâng cao toàn diện kết nối cơ sở hạ tầng, mở rộng thương mại và đầu tư, hoàn thiện mạng lưới chuỗi sản xuất và chuỗi cung ứng để giúp khu vực sớm đạt được công nghiệp hóa, hiện đại hóa. Tại Hội nghị Bộ trưởng Ngoại giao lần này, Trung Quốc đề xuất thiết lập một khoản vay đặc biệt cho sự phát triển chung của hợp tác Mekong-Lan Thương, nhằm hỗ trợ 6 nước cùng phát triển. Mặt khác, cần kiên trì quan niệm an ninh chung, toàn diện, hợp tác và bền vững để tạo môi trường phát triển an toàn hơn. Cũng tại Hội nghị lần này, 6 nước Mekong-Lan Thương đã nhất trí coi hợp tác an ninh là trọng tâm, hợp tác trong giai đoạn tiếp theo, sớm thông qua Kế hoạch hành động Mekong-Lan Thương an toàn, tấn công tội phạm xuyên biên giới ở tiểu vùng. Sáu nước sẽ phối hợp hợp tác để đối phó các vấn đề an ninh truyền thống và an ninh phi truyền thống, đồng thời thiết lập cấu trúc an ninh cân bằng, hiệu quả và bền vững ở khu vực Mekong-Lan Thương. </w:t>
      </w:r>
    </w:p>
    <w:p w14:paraId="3D487FF8" w14:textId="77777777" w:rsidR="00A33B30" w:rsidRPr="0040419E" w:rsidRDefault="00A33B30" w:rsidP="00A33B30">
      <w:pPr>
        <w:spacing w:before="120" w:after="120" w:line="370" w:lineRule="exact"/>
        <w:ind w:firstLine="720"/>
        <w:jc w:val="both"/>
        <w:rPr>
          <w:szCs w:val="28"/>
        </w:rPr>
      </w:pPr>
      <w:r w:rsidRPr="0040419E">
        <w:rPr>
          <w:szCs w:val="28"/>
        </w:rPr>
        <w:t xml:space="preserve">Thứ ba, tạo động lực mới cho phát triển. Mặc dù các nước Mekong và Trung Quốc có lợi thế bổ sung cho nhau về công nghiệp hóa, cơ sở hạ tầng, hiện đại hóa nông nghiệp..., nhưng cũng đang đối mặt với nhiệm vụ chuyển đổi và nâng cấp ngành nghề. Vì vậy, các nước sẽ nắm bắt cơ hội để phát triển các lĩnh vực mới; đi sâu thiết kế quy tắc mang tính xây dựng và hướng tới tương lai; tăng cường hợp tác tại các điểm tăng trưởng mới như kinh tế kỹ thuật số, trí tuệ nhân tạo, </w:t>
      </w:r>
      <w:r w:rsidRPr="0040419E">
        <w:rPr>
          <w:szCs w:val="28"/>
        </w:rPr>
        <w:lastRenderedPageBreak/>
        <w:t xml:space="preserve">năng lượng mới; xây dựng hành lang đổi mới tiểu vùng, thúc đẩy phát triển thông qua đổi mới sáng tạo, thúc đẩy các nước lưu vực thực hiện tốt hơn sự phát triển bền vững. </w:t>
      </w:r>
    </w:p>
    <w:p w14:paraId="216220F1" w14:textId="77777777" w:rsidR="00A33B30" w:rsidRPr="0040419E" w:rsidRDefault="00A33B30" w:rsidP="00A33B30">
      <w:pPr>
        <w:spacing w:before="120" w:after="120" w:line="370" w:lineRule="exact"/>
        <w:ind w:firstLine="720"/>
        <w:jc w:val="both"/>
        <w:rPr>
          <w:spacing w:val="-2"/>
          <w:szCs w:val="28"/>
        </w:rPr>
      </w:pPr>
      <w:r w:rsidRPr="0040419E">
        <w:rPr>
          <w:spacing w:val="-2"/>
          <w:szCs w:val="28"/>
        </w:rPr>
        <w:t xml:space="preserve">Thứ tư, tăng cường giao lưu Nhân dân. Sáu nước Mekong-Lan </w:t>
      </w:r>
      <w:proofErr w:type="gramStart"/>
      <w:r w:rsidRPr="0040419E">
        <w:rPr>
          <w:spacing w:val="-2"/>
          <w:szCs w:val="28"/>
        </w:rPr>
        <w:t>Thương  tiếp</w:t>
      </w:r>
      <w:proofErr w:type="gramEnd"/>
      <w:r w:rsidRPr="0040419E">
        <w:rPr>
          <w:spacing w:val="-2"/>
          <w:szCs w:val="28"/>
        </w:rPr>
        <w:t xml:space="preserve"> giáp về mặt địa lý, có quan hệ gần gũi, luôn coi trọng công tác giao lưu Nhân dân và văn hóa là phương thức then chốt để bồi dưỡng văn hóa Mekong-Lan Thương. Trong những năm gần đây, sự hợp tác giữa 6 nước trong lưu vực phát triển mạnh mẽ trên các lĩnh vực như nguồn nhân lực, văn hóa du lịch, truyền thông, thể thao, phụ nữ và trẻ em. 2024 là năm giao lưu nhân dân Trung Quốc - ASEAN, các nước Mekong-Lan Thương cũng sẽ tiếp tục làm phong phú và đa dạng hóa các hoạt động giao lưu Nhân dân, tập trung thúc đẩy giao lưu thanh niên, thúc đẩy giao lưu Nhân dân thông qua nhiều kênh và vun đắp mối quan hệ giữa Nhân dân các nước Mekong-Lan Thương. </w:t>
      </w:r>
    </w:p>
    <w:p w14:paraId="725F100F" w14:textId="4C967AD7" w:rsidR="00276C42" w:rsidRPr="0040419E" w:rsidRDefault="00A33B30" w:rsidP="00A33B30">
      <w:pPr>
        <w:shd w:val="clear" w:color="auto" w:fill="FFFFFF"/>
        <w:spacing w:before="120" w:after="120" w:line="370" w:lineRule="exact"/>
        <w:ind w:firstLine="720"/>
        <w:jc w:val="both"/>
        <w:rPr>
          <w:rFonts w:eastAsia="Times New Roman"/>
          <w:szCs w:val="28"/>
          <w:lang w:val="nl-NL"/>
        </w:rPr>
      </w:pPr>
      <w:r w:rsidRPr="0040419E">
        <w:rPr>
          <w:szCs w:val="28"/>
        </w:rPr>
        <w:t xml:space="preserve">Thứ năm, tăng cường phối hợp với các cơ chế khác trong lưu vực. Hợp tác Mekong-Lan </w:t>
      </w:r>
      <w:proofErr w:type="gramStart"/>
      <w:r w:rsidRPr="0040419E">
        <w:rPr>
          <w:szCs w:val="28"/>
        </w:rPr>
        <w:t>Thương  đã</w:t>
      </w:r>
      <w:proofErr w:type="gramEnd"/>
      <w:r w:rsidRPr="0040419E">
        <w:rPr>
          <w:szCs w:val="28"/>
        </w:rPr>
        <w:t xml:space="preserve"> thực hiện chủ nghĩa đa phương thực sự và đề cao nguyên tắc cởi mở và bao trùm. Trong thời gian tới, hợp tác Mekong-Lan Thương sẽ tiếp tục thúc đẩy và phối hợp phát triển với các cơ chế hợp tác khu vực và tiểu vùng khác như ASEAN, cơ chế hợp tác chiến lược kinh tế 3 dòng sông Ayeyawady-Chao Phra-Mekong, hợp tác kinh tế tiểu vùng Mekong mở rộng, Ủy ban sông Mekong..., tích cực mở rộng giao lưu và hợp tác với các ngân hàng và tổ chức tài chính quốc tế như Ngân hàng thế giới (WB), Ngân hàng đầu tư cơ sở hạ tầng châu Á (AIIB), Ngân hàng phát triển châu Á (ADB)... để nâng cấp hơn nữa cơ chế hợp tác Mekong-Lan Thương cởi mở, bao trùm, cùng có lợi và cùng thắng.</w:t>
      </w:r>
    </w:p>
    <w:p w14:paraId="43F7F4FA" w14:textId="77777777" w:rsidR="00276C42" w:rsidRPr="00391D66" w:rsidRDefault="00276C42" w:rsidP="00276C42">
      <w:pPr>
        <w:widowControl w:val="0"/>
        <w:spacing w:before="120" w:after="120" w:line="360" w:lineRule="exact"/>
        <w:jc w:val="both"/>
        <w:rPr>
          <w:bCs/>
          <w:color w:val="002060"/>
          <w:spacing w:val="2"/>
          <w:szCs w:val="28"/>
          <w:lang w:val="vi-VN"/>
        </w:rPr>
      </w:pPr>
      <w:r w:rsidRPr="00391D66">
        <w:rPr>
          <w:bCs/>
          <w:color w:val="002060"/>
          <w:spacing w:val="2"/>
          <w:szCs w:val="28"/>
          <w:lang w:val="vi-VN"/>
        </w:rPr>
        <w:t>--------------------------------------------------------------------------------------------------</w:t>
      </w:r>
    </w:p>
    <w:p w14:paraId="1A7DF975" w14:textId="77777777" w:rsidR="00276C42" w:rsidRPr="00832F8C" w:rsidRDefault="00276C42" w:rsidP="00276C42">
      <w:pPr>
        <w:spacing w:before="120" w:after="120" w:line="360" w:lineRule="exact"/>
        <w:jc w:val="both"/>
        <w:rPr>
          <w:color w:val="002060"/>
          <w:spacing w:val="-6"/>
          <w:szCs w:val="28"/>
          <w:lang w:val="vi-VN"/>
        </w:rPr>
      </w:pPr>
      <w:r w:rsidRPr="00832F8C">
        <w:rPr>
          <w:i/>
          <w:color w:val="002060"/>
          <w:szCs w:val="28"/>
          <w:lang w:val="vi-VN"/>
        </w:rPr>
        <w:t>Tổng hợp thông tin từ</w:t>
      </w:r>
      <w:r w:rsidRPr="00832F8C">
        <w:rPr>
          <w:i/>
          <w:color w:val="002060"/>
          <w:szCs w:val="28"/>
          <w:lang w:val="pt-BR"/>
        </w:rPr>
        <w:t>:</w:t>
      </w:r>
      <w:r w:rsidRPr="00391D66">
        <w:rPr>
          <w:rFonts w:eastAsia="Times New Roman"/>
          <w:i/>
          <w:color w:val="002060"/>
          <w:szCs w:val="28"/>
          <w:lang w:val="vi-VN"/>
        </w:rPr>
        <w:t xml:space="preserve"> </w:t>
      </w:r>
      <w:r w:rsidRPr="00391D66">
        <w:rPr>
          <w:i/>
          <w:color w:val="002060"/>
          <w:szCs w:val="28"/>
          <w:lang w:val="vi-VN"/>
        </w:rPr>
        <w:t xml:space="preserve">Bản tin thông tin </w:t>
      </w:r>
      <w:r w:rsidRPr="00832F8C">
        <w:rPr>
          <w:i/>
          <w:color w:val="002060"/>
          <w:szCs w:val="28"/>
          <w:lang w:val="vi-VN"/>
        </w:rPr>
        <w:t>công tác tuyên giáo của Ban Tuyên giáo Trung ương</w:t>
      </w:r>
      <w:r w:rsidRPr="00832F8C">
        <w:rPr>
          <w:bCs/>
          <w:i/>
          <w:color w:val="002060"/>
          <w:szCs w:val="28"/>
          <w:lang w:val="vi-VN"/>
        </w:rPr>
        <w:t>.</w:t>
      </w:r>
    </w:p>
    <w:p w14:paraId="79CAC11B" w14:textId="77777777" w:rsidR="00276C42" w:rsidRPr="00276C42" w:rsidRDefault="00276C42" w:rsidP="00B52D62">
      <w:pPr>
        <w:spacing w:before="120" w:after="120" w:line="370" w:lineRule="exact"/>
        <w:ind w:firstLine="720"/>
        <w:jc w:val="both"/>
        <w:rPr>
          <w:szCs w:val="28"/>
          <w:lang w:val="vi-VN"/>
        </w:rPr>
      </w:pPr>
    </w:p>
    <w:p w14:paraId="47996FD1" w14:textId="77777777" w:rsidR="00EA68D0" w:rsidRPr="00B342CA" w:rsidRDefault="00EA68D0" w:rsidP="007B1676">
      <w:pPr>
        <w:spacing w:before="120" w:after="120" w:line="360" w:lineRule="exact"/>
        <w:ind w:firstLine="720"/>
        <w:jc w:val="center"/>
        <w:rPr>
          <w:rFonts w:eastAsia="Times New Roman"/>
          <w:bCs/>
          <w:color w:val="002060"/>
          <w:szCs w:val="28"/>
          <w:lang w:val="vi-VN"/>
        </w:rPr>
      </w:pPr>
    </w:p>
    <w:sectPr w:rsidR="00EA68D0" w:rsidRPr="00B342CA" w:rsidSect="000867A0">
      <w:pgSz w:w="12240" w:h="15840"/>
      <w:pgMar w:top="54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8707" w14:textId="77777777" w:rsidR="000867A0" w:rsidRDefault="000867A0" w:rsidP="003F1D37">
      <w:pPr>
        <w:spacing w:after="0" w:line="240" w:lineRule="auto"/>
      </w:pPr>
      <w:r>
        <w:separator/>
      </w:r>
    </w:p>
  </w:endnote>
  <w:endnote w:type="continuationSeparator" w:id="0">
    <w:p w14:paraId="27FFC5E7" w14:textId="77777777" w:rsidR="000867A0" w:rsidRDefault="000867A0" w:rsidP="003F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7BF5" w14:textId="77777777" w:rsidR="000867A0" w:rsidRDefault="000867A0" w:rsidP="003F1D37">
      <w:pPr>
        <w:spacing w:after="0" w:line="240" w:lineRule="auto"/>
      </w:pPr>
      <w:r>
        <w:separator/>
      </w:r>
    </w:p>
  </w:footnote>
  <w:footnote w:type="continuationSeparator" w:id="0">
    <w:p w14:paraId="030FB6F4" w14:textId="77777777" w:rsidR="000867A0" w:rsidRDefault="000867A0" w:rsidP="003F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D82"/>
    <w:multiLevelType w:val="hybridMultilevel"/>
    <w:tmpl w:val="E81ADEF8"/>
    <w:lvl w:ilvl="0" w:tplc="BCF213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E4F37"/>
    <w:multiLevelType w:val="hybridMultilevel"/>
    <w:tmpl w:val="AE14C1B8"/>
    <w:lvl w:ilvl="0" w:tplc="AD40185A">
      <w:start w:val="1"/>
      <w:numFmt w:val="decimal"/>
      <w:lvlText w:val="%1."/>
      <w:lvlJc w:val="left"/>
      <w:pPr>
        <w:tabs>
          <w:tab w:val="num" w:pos="567"/>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F1469"/>
    <w:multiLevelType w:val="hybridMultilevel"/>
    <w:tmpl w:val="644065D2"/>
    <w:lvl w:ilvl="0" w:tplc="26EEF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501453">
    <w:abstractNumId w:val="0"/>
  </w:num>
  <w:num w:numId="2" w16cid:durableId="246966158">
    <w:abstractNumId w:val="2"/>
  </w:num>
  <w:num w:numId="3" w16cid:durableId="91239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1"/>
    <w:rsid w:val="00020D2D"/>
    <w:rsid w:val="00024EC3"/>
    <w:rsid w:val="000441DA"/>
    <w:rsid w:val="00046E77"/>
    <w:rsid w:val="00051E56"/>
    <w:rsid w:val="00057421"/>
    <w:rsid w:val="000673BA"/>
    <w:rsid w:val="00071675"/>
    <w:rsid w:val="000867A0"/>
    <w:rsid w:val="00087993"/>
    <w:rsid w:val="000A133A"/>
    <w:rsid w:val="000B705E"/>
    <w:rsid w:val="000C0542"/>
    <w:rsid w:val="000C4CBD"/>
    <w:rsid w:val="000D4C6A"/>
    <w:rsid w:val="000E2939"/>
    <w:rsid w:val="000E473D"/>
    <w:rsid w:val="000E5D62"/>
    <w:rsid w:val="000F3EC2"/>
    <w:rsid w:val="00100AC5"/>
    <w:rsid w:val="0010478B"/>
    <w:rsid w:val="00114913"/>
    <w:rsid w:val="0011680F"/>
    <w:rsid w:val="00122456"/>
    <w:rsid w:val="00133B12"/>
    <w:rsid w:val="00140216"/>
    <w:rsid w:val="00142478"/>
    <w:rsid w:val="001479A6"/>
    <w:rsid w:val="00150721"/>
    <w:rsid w:val="001524ED"/>
    <w:rsid w:val="00160777"/>
    <w:rsid w:val="001719A6"/>
    <w:rsid w:val="001752DE"/>
    <w:rsid w:val="001927C2"/>
    <w:rsid w:val="00193F88"/>
    <w:rsid w:val="00197E1C"/>
    <w:rsid w:val="001C7C30"/>
    <w:rsid w:val="001D7736"/>
    <w:rsid w:val="001E16EA"/>
    <w:rsid w:val="001F07C6"/>
    <w:rsid w:val="001F6AEE"/>
    <w:rsid w:val="001F6E4B"/>
    <w:rsid w:val="00213D79"/>
    <w:rsid w:val="00235B37"/>
    <w:rsid w:val="002370F1"/>
    <w:rsid w:val="00250F47"/>
    <w:rsid w:val="002560A5"/>
    <w:rsid w:val="00276C42"/>
    <w:rsid w:val="0028457B"/>
    <w:rsid w:val="00286BD7"/>
    <w:rsid w:val="00297B34"/>
    <w:rsid w:val="002A27E1"/>
    <w:rsid w:val="002B0C57"/>
    <w:rsid w:val="002C4857"/>
    <w:rsid w:val="002D779A"/>
    <w:rsid w:val="002F0237"/>
    <w:rsid w:val="002F5642"/>
    <w:rsid w:val="00314568"/>
    <w:rsid w:val="00324CDA"/>
    <w:rsid w:val="003334F4"/>
    <w:rsid w:val="00337CCE"/>
    <w:rsid w:val="00341D09"/>
    <w:rsid w:val="00344B9B"/>
    <w:rsid w:val="00350248"/>
    <w:rsid w:val="00357AD8"/>
    <w:rsid w:val="00364785"/>
    <w:rsid w:val="00377E44"/>
    <w:rsid w:val="00380BC9"/>
    <w:rsid w:val="00391D66"/>
    <w:rsid w:val="003B3300"/>
    <w:rsid w:val="003C25D9"/>
    <w:rsid w:val="003E41B4"/>
    <w:rsid w:val="003F1D37"/>
    <w:rsid w:val="00401018"/>
    <w:rsid w:val="00417E7B"/>
    <w:rsid w:val="00424ED1"/>
    <w:rsid w:val="0043608D"/>
    <w:rsid w:val="00455EEC"/>
    <w:rsid w:val="0049561D"/>
    <w:rsid w:val="004A04B1"/>
    <w:rsid w:val="004C3EE0"/>
    <w:rsid w:val="004E199F"/>
    <w:rsid w:val="004F0CBA"/>
    <w:rsid w:val="005053BD"/>
    <w:rsid w:val="00505721"/>
    <w:rsid w:val="00513E0D"/>
    <w:rsid w:val="00517417"/>
    <w:rsid w:val="00522C66"/>
    <w:rsid w:val="00536103"/>
    <w:rsid w:val="00575E1A"/>
    <w:rsid w:val="005822BB"/>
    <w:rsid w:val="00584EB5"/>
    <w:rsid w:val="00585DE6"/>
    <w:rsid w:val="00595089"/>
    <w:rsid w:val="005A6775"/>
    <w:rsid w:val="005B5B75"/>
    <w:rsid w:val="005C2BB5"/>
    <w:rsid w:val="005C59D1"/>
    <w:rsid w:val="005D03BE"/>
    <w:rsid w:val="005E467E"/>
    <w:rsid w:val="005F2EAB"/>
    <w:rsid w:val="00605A40"/>
    <w:rsid w:val="006151EE"/>
    <w:rsid w:val="00634112"/>
    <w:rsid w:val="00656046"/>
    <w:rsid w:val="00656E36"/>
    <w:rsid w:val="006A044D"/>
    <w:rsid w:val="006B5071"/>
    <w:rsid w:val="006C2E18"/>
    <w:rsid w:val="006C543A"/>
    <w:rsid w:val="006D0BBC"/>
    <w:rsid w:val="006E3BDB"/>
    <w:rsid w:val="006F046E"/>
    <w:rsid w:val="006F10AA"/>
    <w:rsid w:val="006F3281"/>
    <w:rsid w:val="00704E84"/>
    <w:rsid w:val="00710DA5"/>
    <w:rsid w:val="00725824"/>
    <w:rsid w:val="007367BB"/>
    <w:rsid w:val="00754A42"/>
    <w:rsid w:val="0078707C"/>
    <w:rsid w:val="00793D9E"/>
    <w:rsid w:val="007A7744"/>
    <w:rsid w:val="007B1676"/>
    <w:rsid w:val="007B7340"/>
    <w:rsid w:val="007C60F4"/>
    <w:rsid w:val="007C76BA"/>
    <w:rsid w:val="007D1D52"/>
    <w:rsid w:val="008014E6"/>
    <w:rsid w:val="00822A9E"/>
    <w:rsid w:val="008237E8"/>
    <w:rsid w:val="00824652"/>
    <w:rsid w:val="00832462"/>
    <w:rsid w:val="00832F8C"/>
    <w:rsid w:val="008336C3"/>
    <w:rsid w:val="008344FC"/>
    <w:rsid w:val="00835837"/>
    <w:rsid w:val="008450F3"/>
    <w:rsid w:val="00873F94"/>
    <w:rsid w:val="00890581"/>
    <w:rsid w:val="008B2B4B"/>
    <w:rsid w:val="008B5AAF"/>
    <w:rsid w:val="008B6DB4"/>
    <w:rsid w:val="008C057D"/>
    <w:rsid w:val="008C3D49"/>
    <w:rsid w:val="008C5B34"/>
    <w:rsid w:val="008D39ED"/>
    <w:rsid w:val="008D4BBF"/>
    <w:rsid w:val="008D5173"/>
    <w:rsid w:val="008E100F"/>
    <w:rsid w:val="0090608E"/>
    <w:rsid w:val="009067FC"/>
    <w:rsid w:val="0090684F"/>
    <w:rsid w:val="00906994"/>
    <w:rsid w:val="009172C2"/>
    <w:rsid w:val="00951CC7"/>
    <w:rsid w:val="00965A6E"/>
    <w:rsid w:val="009677AF"/>
    <w:rsid w:val="00983394"/>
    <w:rsid w:val="009935BB"/>
    <w:rsid w:val="009A2353"/>
    <w:rsid w:val="009A5301"/>
    <w:rsid w:val="009B39DA"/>
    <w:rsid w:val="009B43C2"/>
    <w:rsid w:val="009C2F6F"/>
    <w:rsid w:val="00A10E3B"/>
    <w:rsid w:val="00A13A02"/>
    <w:rsid w:val="00A16C2F"/>
    <w:rsid w:val="00A263E2"/>
    <w:rsid w:val="00A33B30"/>
    <w:rsid w:val="00A40348"/>
    <w:rsid w:val="00A40DD1"/>
    <w:rsid w:val="00A466A4"/>
    <w:rsid w:val="00A579AB"/>
    <w:rsid w:val="00A60953"/>
    <w:rsid w:val="00A70889"/>
    <w:rsid w:val="00A92B32"/>
    <w:rsid w:val="00AB0896"/>
    <w:rsid w:val="00AB5668"/>
    <w:rsid w:val="00AC2E3C"/>
    <w:rsid w:val="00AE3DB7"/>
    <w:rsid w:val="00AE5E40"/>
    <w:rsid w:val="00AF5C33"/>
    <w:rsid w:val="00B07960"/>
    <w:rsid w:val="00B156D2"/>
    <w:rsid w:val="00B21994"/>
    <w:rsid w:val="00B342CA"/>
    <w:rsid w:val="00B52A43"/>
    <w:rsid w:val="00B5470F"/>
    <w:rsid w:val="00B61595"/>
    <w:rsid w:val="00B73831"/>
    <w:rsid w:val="00B73F22"/>
    <w:rsid w:val="00B8733B"/>
    <w:rsid w:val="00B94AF4"/>
    <w:rsid w:val="00BD51B5"/>
    <w:rsid w:val="00BE25D2"/>
    <w:rsid w:val="00BE5A3E"/>
    <w:rsid w:val="00BF77D5"/>
    <w:rsid w:val="00C00A49"/>
    <w:rsid w:val="00C17467"/>
    <w:rsid w:val="00C22666"/>
    <w:rsid w:val="00C42142"/>
    <w:rsid w:val="00C42A90"/>
    <w:rsid w:val="00C51414"/>
    <w:rsid w:val="00C56BE8"/>
    <w:rsid w:val="00C6568B"/>
    <w:rsid w:val="00C67513"/>
    <w:rsid w:val="00C70292"/>
    <w:rsid w:val="00C843B0"/>
    <w:rsid w:val="00C844E7"/>
    <w:rsid w:val="00C97E9C"/>
    <w:rsid w:val="00CA1D98"/>
    <w:rsid w:val="00CA6058"/>
    <w:rsid w:val="00CB42AA"/>
    <w:rsid w:val="00CC4D64"/>
    <w:rsid w:val="00CC617A"/>
    <w:rsid w:val="00CE684F"/>
    <w:rsid w:val="00CE68DC"/>
    <w:rsid w:val="00D07E27"/>
    <w:rsid w:val="00D25121"/>
    <w:rsid w:val="00D42CBD"/>
    <w:rsid w:val="00D45A27"/>
    <w:rsid w:val="00D55FA4"/>
    <w:rsid w:val="00D768DA"/>
    <w:rsid w:val="00DA2EF9"/>
    <w:rsid w:val="00DA4D62"/>
    <w:rsid w:val="00DA740B"/>
    <w:rsid w:val="00DB1A57"/>
    <w:rsid w:val="00DC57AE"/>
    <w:rsid w:val="00DF0F9A"/>
    <w:rsid w:val="00E11770"/>
    <w:rsid w:val="00E13DD0"/>
    <w:rsid w:val="00E23EAF"/>
    <w:rsid w:val="00E346A3"/>
    <w:rsid w:val="00E502C3"/>
    <w:rsid w:val="00E50A6E"/>
    <w:rsid w:val="00E569B4"/>
    <w:rsid w:val="00E56F73"/>
    <w:rsid w:val="00E70486"/>
    <w:rsid w:val="00E72EF2"/>
    <w:rsid w:val="00E9621B"/>
    <w:rsid w:val="00EA68D0"/>
    <w:rsid w:val="00EB19A9"/>
    <w:rsid w:val="00EB60BE"/>
    <w:rsid w:val="00EC1AF1"/>
    <w:rsid w:val="00EC3093"/>
    <w:rsid w:val="00ED2979"/>
    <w:rsid w:val="00ED41B8"/>
    <w:rsid w:val="00EE0745"/>
    <w:rsid w:val="00EE73CC"/>
    <w:rsid w:val="00F1030D"/>
    <w:rsid w:val="00F34F93"/>
    <w:rsid w:val="00F42003"/>
    <w:rsid w:val="00F55C06"/>
    <w:rsid w:val="00F759E7"/>
    <w:rsid w:val="00F86CEC"/>
    <w:rsid w:val="00F94CA9"/>
    <w:rsid w:val="00F96F98"/>
    <w:rsid w:val="00FA191D"/>
    <w:rsid w:val="00FA23F6"/>
    <w:rsid w:val="00FC3EED"/>
    <w:rsid w:val="00FC5F2D"/>
    <w:rsid w:val="00FC6C3C"/>
    <w:rsid w:val="00FD6A8E"/>
    <w:rsid w:val="00F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F8D"/>
  <w15:chartTrackingRefBased/>
  <w15:docId w15:val="{84E5DC84-2365-4C67-B108-5B25E43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70C0"/>
      <w:sz w:val="28"/>
      <w:szCs w:val="22"/>
    </w:rPr>
  </w:style>
  <w:style w:type="paragraph" w:styleId="Heading1">
    <w:name w:val="heading 1"/>
    <w:basedOn w:val="Normal"/>
    <w:next w:val="Normal"/>
    <w:link w:val="Heading1Char"/>
    <w:uiPriority w:val="9"/>
    <w:qFormat/>
    <w:rsid w:val="002370F1"/>
    <w:pPr>
      <w:keepNext/>
      <w:spacing w:before="240" w:after="60" w:line="240" w:lineRule="auto"/>
      <w:outlineLvl w:val="0"/>
    </w:pPr>
    <w:rPr>
      <w:rFonts w:ascii="Cambria" w:eastAsia="Times New Roman" w:hAnsi="Cambria"/>
      <w:b/>
      <w:bCs/>
      <w:color w:val="auto"/>
      <w:kern w:val="32"/>
      <w:sz w:val="32"/>
      <w:szCs w:val="32"/>
    </w:rPr>
  </w:style>
  <w:style w:type="paragraph" w:styleId="Heading2">
    <w:name w:val="heading 2"/>
    <w:next w:val="Normal"/>
    <w:link w:val="Heading2Char"/>
    <w:semiHidden/>
    <w:unhideWhenUsed/>
    <w:qFormat/>
    <w:rsid w:val="008344FC"/>
    <w:pPr>
      <w:spacing w:beforeAutospacing="1" w:afterAutospacing="1"/>
      <w:outlineLvl w:val="1"/>
    </w:pPr>
    <w:rPr>
      <w:rFonts w:ascii="SimSun" w:eastAsia="SimSun" w:hAnsi="SimSun" w:hint="eastAsia"/>
      <w:b/>
      <w:bCs/>
      <w:sz w:val="36"/>
      <w:szCs w:val="36"/>
      <w:lang w:eastAsia="zh-CN"/>
    </w:rPr>
  </w:style>
  <w:style w:type="paragraph" w:styleId="Heading3">
    <w:name w:val="heading 3"/>
    <w:basedOn w:val="Normal"/>
    <w:link w:val="Heading3Char"/>
    <w:uiPriority w:val="9"/>
    <w:qFormat/>
    <w:rsid w:val="00951CC7"/>
    <w:pPr>
      <w:spacing w:before="100" w:beforeAutospacing="1" w:after="100" w:afterAutospacing="1" w:line="240" w:lineRule="auto"/>
      <w:outlineLvl w:val="2"/>
    </w:pPr>
    <w:rPr>
      <w:rFonts w:eastAsia="Times New Roman"/>
      <w:b/>
      <w:bCs/>
      <w:noProof/>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367BB"/>
  </w:style>
  <w:style w:type="character" w:styleId="Hyperlink">
    <w:name w:val="Hyperlink"/>
    <w:uiPriority w:val="99"/>
    <w:unhideWhenUsed/>
    <w:qFormat/>
    <w:rsid w:val="005053BD"/>
    <w:rPr>
      <w:color w:val="0000FF"/>
      <w:u w:val="single"/>
    </w:rPr>
  </w:style>
  <w:style w:type="character" w:customStyle="1" w:styleId="Heading3Char">
    <w:name w:val="Heading 3 Char"/>
    <w:link w:val="Heading3"/>
    <w:uiPriority w:val="9"/>
    <w:rsid w:val="00951CC7"/>
    <w:rPr>
      <w:rFonts w:eastAsia="Times New Roman"/>
      <w:b/>
      <w:bCs/>
      <w:noProof/>
      <w:sz w:val="27"/>
      <w:szCs w:val="27"/>
      <w:lang w:val="x-none" w:eastAsia="x-none"/>
    </w:rPr>
  </w:style>
  <w:style w:type="character" w:styleId="Strong">
    <w:name w:val="Strong"/>
    <w:uiPriority w:val="22"/>
    <w:qFormat/>
    <w:rsid w:val="00114913"/>
    <w:rPr>
      <w:b/>
      <w:bCs/>
    </w:rPr>
  </w:style>
  <w:style w:type="character" w:customStyle="1" w:styleId="Heading1Char">
    <w:name w:val="Heading 1 Char"/>
    <w:link w:val="Heading1"/>
    <w:uiPriority w:val="9"/>
    <w:rsid w:val="002370F1"/>
    <w:rPr>
      <w:rFonts w:ascii="Cambria" w:eastAsia="Times New Roman" w:hAnsi="Cambria"/>
      <w:b/>
      <w:bCs/>
      <w:kern w:val="32"/>
      <w:sz w:val="32"/>
      <w:szCs w:val="32"/>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footnote text,Char"/>
    <w:basedOn w:val="Normal"/>
    <w:link w:val="FootnoteTextChar"/>
    <w:uiPriority w:val="99"/>
    <w:unhideWhenUsed/>
    <w:qFormat/>
    <w:rsid w:val="003F1D37"/>
    <w:pPr>
      <w:spacing w:after="0" w:line="240" w:lineRule="auto"/>
    </w:pPr>
    <w:rPr>
      <w:color w:val="auto"/>
      <w:sz w:val="20"/>
      <w:szCs w:val="20"/>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basedOn w:val="DefaultParagraphFont"/>
    <w:link w:val="FootnoteText"/>
    <w:uiPriority w:val="99"/>
    <w:qFormat/>
    <w:rsid w:val="003F1D37"/>
  </w:style>
  <w:style w:type="character" w:styleId="FootnoteReference">
    <w:name w:val="footnote reference"/>
    <w:aliases w:val="Footnote,Footnote text,ftref,BearingPoint,16 Point,Superscript 6 Point,Footnote Text1,Footnote Text Char Char Char Char Char Char Ch Char Char Char Char Char Char C,f,Ref,de nota al pie,Footnote + Arial,10 pt,Black,Footnote Text11,fr"/>
    <w:link w:val="Ref1"/>
    <w:uiPriority w:val="99"/>
    <w:unhideWhenUsed/>
    <w:qFormat/>
    <w:rsid w:val="003F1D37"/>
    <w:rPr>
      <w:vertAlign w:val="superscript"/>
    </w:rPr>
  </w:style>
  <w:style w:type="paragraph" w:styleId="BalloonText">
    <w:name w:val="Balloon Text"/>
    <w:basedOn w:val="Normal"/>
    <w:link w:val="BalloonTextChar"/>
    <w:uiPriority w:val="99"/>
    <w:semiHidden/>
    <w:unhideWhenUsed/>
    <w:rsid w:val="00704E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4E84"/>
    <w:rPr>
      <w:rFonts w:ascii="Segoe UI" w:hAnsi="Segoe UI" w:cs="Segoe UI"/>
      <w:color w:val="0070C0"/>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Char Char25"/>
    <w:basedOn w:val="Normal"/>
    <w:link w:val="NormalWebChar"/>
    <w:uiPriority w:val="99"/>
    <w:unhideWhenUsed/>
    <w:qFormat/>
    <w:rsid w:val="006C543A"/>
    <w:pPr>
      <w:spacing w:before="100" w:beforeAutospacing="1" w:after="100" w:afterAutospacing="1" w:line="240" w:lineRule="auto"/>
    </w:pPr>
    <w:rPr>
      <w:rFonts w:eastAsia="Times New Roman"/>
      <w:color w:val="auto"/>
      <w:sz w:val="24"/>
      <w:szCs w:val="24"/>
    </w:rPr>
  </w:style>
  <w:style w:type="character" w:styleId="Emphasis">
    <w:name w:val="Emphasis"/>
    <w:uiPriority w:val="20"/>
    <w:qFormat/>
    <w:rsid w:val="006C543A"/>
    <w:rPr>
      <w:i/>
      <w:iCs/>
    </w:rPr>
  </w:style>
  <w:style w:type="paragraph" w:styleId="ListParagraph">
    <w:name w:val="List Paragraph"/>
    <w:aliases w:val="List Paragraph1,normalnumber,head 2"/>
    <w:basedOn w:val="Normal"/>
    <w:link w:val="ListParagraphChar"/>
    <w:uiPriority w:val="34"/>
    <w:qFormat/>
    <w:rsid w:val="005F2EAB"/>
    <w:pPr>
      <w:spacing w:after="120" w:line="240" w:lineRule="auto"/>
      <w:ind w:left="720" w:firstLine="357"/>
      <w:contextualSpacing/>
      <w:jc w:val="both"/>
    </w:pPr>
    <w:rPr>
      <w:color w:val="auto"/>
      <w:sz w:val="26"/>
      <w:lang w:val="x-none" w:eastAsia="x-none"/>
    </w:rPr>
  </w:style>
  <w:style w:type="character" w:customStyle="1" w:styleId="ListParagraphChar">
    <w:name w:val="List Paragraph Char"/>
    <w:aliases w:val="List Paragraph1 Char,normalnumber Char,head 2 Char"/>
    <w:link w:val="ListParagraph"/>
    <w:uiPriority w:val="34"/>
    <w:qFormat/>
    <w:locked/>
    <w:rsid w:val="005F2EAB"/>
    <w:rPr>
      <w:sz w:val="26"/>
      <w:szCs w:val="22"/>
      <w:lang w:val="x-none" w:eastAsia="x-none"/>
    </w:rPr>
  </w:style>
  <w:style w:type="character" w:customStyle="1" w:styleId="dieuCharChar">
    <w:name w:val="dieu Char Char"/>
    <w:rsid w:val="005F2EAB"/>
    <w:rPr>
      <w:b/>
      <w:color w:val="0000FF"/>
      <w:sz w:val="26"/>
      <w:szCs w:val="24"/>
      <w:lang w:val="en-US" w:eastAsia="en-US" w:bidi="ar-SA"/>
    </w:rPr>
  </w:style>
  <w:style w:type="character" w:customStyle="1" w:styleId="BodyTextChar">
    <w:name w:val="Body Text Char"/>
    <w:link w:val="BodyText"/>
    <w:rsid w:val="005F2EAB"/>
    <w:rPr>
      <w:rFonts w:ascii="Calibri" w:hAnsi="Calibri"/>
      <w:sz w:val="22"/>
      <w:szCs w:val="22"/>
    </w:rPr>
  </w:style>
  <w:style w:type="paragraph" w:styleId="BodyText">
    <w:name w:val="Body Text"/>
    <w:basedOn w:val="Normal"/>
    <w:link w:val="BodyTextChar"/>
    <w:rsid w:val="005F2EAB"/>
    <w:pPr>
      <w:spacing w:after="120" w:line="276" w:lineRule="auto"/>
    </w:pPr>
    <w:rPr>
      <w:rFonts w:ascii="Calibri" w:hAnsi="Calibri"/>
      <w:color w:val="auto"/>
      <w:sz w:val="22"/>
    </w:rPr>
  </w:style>
  <w:style w:type="character" w:customStyle="1" w:styleId="BodyTextChar1">
    <w:name w:val="Body Text Char1"/>
    <w:basedOn w:val="DefaultParagraphFont"/>
    <w:uiPriority w:val="99"/>
    <w:semiHidden/>
    <w:rsid w:val="005F2EAB"/>
    <w:rPr>
      <w:color w:val="0070C0"/>
      <w:sz w:val="28"/>
      <w:szCs w:val="22"/>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5F2EAB"/>
    <w:pPr>
      <w:spacing w:line="240" w:lineRule="exact"/>
    </w:pPr>
    <w:rPr>
      <w:color w:val="auto"/>
      <w:sz w:val="20"/>
      <w:szCs w:val="20"/>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qFormat/>
    <w:locked/>
    <w:rsid w:val="00CE684F"/>
    <w:rPr>
      <w:rFonts w:eastAsia="Times New Roman"/>
      <w:sz w:val="24"/>
      <w:szCs w:val="24"/>
    </w:rPr>
  </w:style>
  <w:style w:type="paragraph" w:customStyle="1" w:styleId="FootnotetextChar0">
    <w:name w:val="Footnote text Char"/>
    <w:basedOn w:val="Normal"/>
    <w:qFormat/>
    <w:rsid w:val="00BE5A3E"/>
    <w:pPr>
      <w:spacing w:before="120" w:after="120" w:line="240" w:lineRule="exact"/>
      <w:ind w:firstLine="720"/>
      <w:jc w:val="both"/>
    </w:pPr>
    <w:rPr>
      <w:rFonts w:eastAsiaTheme="minorHAnsi" w:cstheme="minorBidi"/>
      <w:color w:val="auto"/>
      <w:vertAlign w:val="superscript"/>
      <w:lang w:val="vi-VN"/>
    </w:rPr>
  </w:style>
  <w:style w:type="paragraph" w:customStyle="1" w:styleId="Normal1">
    <w:name w:val="Normal1"/>
    <w:qFormat/>
    <w:rsid w:val="00BE5A3E"/>
    <w:pPr>
      <w:spacing w:after="160" w:line="259" w:lineRule="auto"/>
    </w:pPr>
    <w:rPr>
      <w:rFonts w:ascii="Calibri" w:hAnsi="Calibri" w:cs="Calibri"/>
      <w:sz w:val="22"/>
      <w:szCs w:val="22"/>
    </w:rPr>
  </w:style>
  <w:style w:type="paragraph" w:customStyle="1" w:styleId="BVIfnrCarCar">
    <w:name w:val="BVI fnr Car Car"/>
    <w:aliases w:val="BVI fnr Car,BVI fnr Car Car Car Car Char"/>
    <w:basedOn w:val="Normal"/>
    <w:uiPriority w:val="99"/>
    <w:qFormat/>
    <w:rsid w:val="005B5B75"/>
    <w:pPr>
      <w:spacing w:line="240" w:lineRule="exact"/>
    </w:pPr>
    <w:rPr>
      <w:rFonts w:ascii="Calibri" w:hAnsi="Calibri"/>
      <w:color w:val="auto"/>
      <w:sz w:val="20"/>
      <w:szCs w:val="20"/>
      <w:vertAlign w:val="superscript"/>
    </w:rPr>
  </w:style>
  <w:style w:type="character" w:customStyle="1" w:styleId="Heading2Char">
    <w:name w:val="Heading 2 Char"/>
    <w:basedOn w:val="DefaultParagraphFont"/>
    <w:link w:val="Heading2"/>
    <w:semiHidden/>
    <w:rsid w:val="008344FC"/>
    <w:rPr>
      <w:rFonts w:ascii="SimSun" w:eastAsia="SimSun" w:hAnsi="SimSun"/>
      <w:b/>
      <w:bCs/>
      <w:sz w:val="36"/>
      <w:szCs w:val="36"/>
      <w:lang w:eastAsia="zh-CN"/>
    </w:rPr>
  </w:style>
  <w:style w:type="paragraph" w:customStyle="1" w:styleId="4GCharCharChar">
    <w:name w:val="4_G Char Char Char"/>
    <w:basedOn w:val="Normal"/>
    <w:qFormat/>
    <w:rsid w:val="008344FC"/>
    <w:pPr>
      <w:spacing w:before="100" w:after="0" w:line="240" w:lineRule="exact"/>
    </w:pPr>
    <w:rPr>
      <w:rFonts w:asciiTheme="minorHAnsi" w:eastAsiaTheme="minorHAnsi" w:hAnsiTheme="minorHAnsi" w:cstheme="minorBidi"/>
      <w:color w:val="auto"/>
      <w:sz w:val="24"/>
      <w:szCs w:val="24"/>
      <w:vertAlign w:val="superscript"/>
    </w:rPr>
  </w:style>
  <w:style w:type="character" w:styleId="FollowedHyperlink">
    <w:name w:val="FollowedHyperlink"/>
    <w:basedOn w:val="DefaultParagraphFont"/>
    <w:uiPriority w:val="99"/>
    <w:semiHidden/>
    <w:unhideWhenUsed/>
    <w:rsid w:val="00834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18EBE94A7B142BE3841BE05427EA0" ma:contentTypeVersion="8" ma:contentTypeDescription="Create a new document." ma:contentTypeScope="" ma:versionID="548f3dfef2fdef64d86f53224f51c020">
  <xsd:schema xmlns:xsd="http://www.w3.org/2001/XMLSchema" xmlns:xs="http://www.w3.org/2001/XMLSchema" xmlns:p="http://schemas.microsoft.com/office/2006/metadata/properties" xmlns:ns3="6c7539ec-0197-4b17-bc1c-c16e83949f56" targetNamespace="http://schemas.microsoft.com/office/2006/metadata/properties" ma:root="true" ma:fieldsID="1e4624ed7081ec268a8645ba15754815" ns3:_="">
    <xsd:import namespace="6c7539ec-0197-4b17-bc1c-c16e83949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39ec-0197-4b17-bc1c-c16e8394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4BA48-419F-47E4-8992-04DE95BF256A}">
  <ds:schemaRefs>
    <ds:schemaRef ds:uri="http://schemas.microsoft.com/sharepoint/v3/contenttype/forms"/>
  </ds:schemaRefs>
</ds:datastoreItem>
</file>

<file path=customXml/itemProps2.xml><?xml version="1.0" encoding="utf-8"?>
<ds:datastoreItem xmlns:ds="http://schemas.openxmlformats.org/officeDocument/2006/customXml" ds:itemID="{1C9781CE-D8D5-4C11-A642-DB99681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39ec-0197-4b17-bc1c-c16e8394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8A337-435B-4CC7-9260-1B16A3A09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Thinh Hung</dc:creator>
  <cp:keywords/>
  <dc:description/>
  <cp:lastModifiedBy>Ngô Thịnh Hưng</cp:lastModifiedBy>
  <cp:revision>4</cp:revision>
  <cp:lastPrinted>2020-03-10T01:34:00Z</cp:lastPrinted>
  <dcterms:created xsi:type="dcterms:W3CDTF">2024-03-15T00:57:00Z</dcterms:created>
  <dcterms:modified xsi:type="dcterms:W3CDTF">2024-03-15T00:58:00Z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0x01010053D18EBE94A7B142BE3841BE05427EA0</vt:lpwstr>
  </property>
</Properties>
</file>